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  <w:t>（保财社〔2023〕153号 2023年就业创业服务补助资金）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项目绩效自评满分100分，自评结果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宋体" w:hAnsi="宋体" w:eastAsia="方正仿宋_GBK"/>
          <w:color w:val="auto"/>
          <w:sz w:val="32"/>
          <w:szCs w:val="32"/>
        </w:rPr>
        <w:t>全年预算数336.95元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到位资金336.95元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资金到位率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项目资金实际执行336.95元，执行率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宋体" w:hAnsi="宋体" w:eastAsia="方正仿宋_GBK"/>
          <w:color w:val="auto"/>
          <w:sz w:val="32"/>
          <w:szCs w:val="32"/>
        </w:rPr>
        <w:t>量指标：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2023年贷免扶补扶持445人，发放贷款金8207万元，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社会效益指标：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2023年贷免扶补扶持445人，带动就业1691人。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服务对象满意度指标：被扶持对象满意度大于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80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1.简要概述项目立项目的和年度绩效目标。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通过“贷免扶补”政策扶持妇女创业，带动更多更广就业，并做好相关服务工作，完成当年任务数。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2.简要概述项目资金情况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2023年全年预算数336.95元，到位资金336.95元，资金到位率100%。项目资金实际执行336.95元，执行率100%。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执行情况：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截至</w:t>
      </w: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12月31日，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支付项目资金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336.95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元，其中：商品和服务支出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336.95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元，占总支出的100%。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市妇联严格按照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绩效自评</w:t>
      </w:r>
      <w:r>
        <w:rPr>
          <w:rFonts w:hint="eastAsia" w:ascii="宋体" w:hAnsi="宋体" w:eastAsia="方正仿宋_GBK"/>
          <w:color w:val="auto"/>
          <w:sz w:val="32"/>
          <w:szCs w:val="32"/>
        </w:rPr>
        <w:t>要求积极开展项目支出绩效自评工作，绩效管理领导小组组织各部室及业务人员学习相关文件精神。立足工作实际和特点，根据工作任务、职能职责、预算管理相关制度、部门预算情况、绩效目标和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预算执行情况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2023年全年预算数336.95元，到位资金336.95元，资金到位率100%。项目资金实际执行336.95元，执行率100%。其中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商品和服务支出336.95元。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①产出指标完成情况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数量指标：2023年贷免扶补扶持445人，发放贷款金8207万元，已达到预期目标。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②效益指标完成情况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社会效益指标：2023年贷免扶补扶持445人，带动就业1691人。达到预期目标。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③满意度指标完成情况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服务对象满意度指标：被扶持对象满意度大于80%，达到预期目标。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无。</w:t>
      </w:r>
    </w:p>
    <w:p>
      <w:pPr>
        <w:rPr>
          <w:rFonts w:ascii="宋体" w:hAnsi="宋体"/>
          <w:color w:val="auto"/>
        </w:rPr>
      </w:pPr>
    </w:p>
    <w:p>
      <w:pPr>
        <w:spacing w:line="579" w:lineRule="exact"/>
        <w:ind w:firstLine="640" w:firstLineChars="200"/>
        <w:jc w:val="center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2023年3月25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392C3E8A"/>
    <w:rsid w:val="004D509B"/>
    <w:rsid w:val="056C7B74"/>
    <w:rsid w:val="070D3DEC"/>
    <w:rsid w:val="0A357142"/>
    <w:rsid w:val="0AB24F9D"/>
    <w:rsid w:val="1A5A58C9"/>
    <w:rsid w:val="392C3E8A"/>
    <w:rsid w:val="46E22257"/>
    <w:rsid w:val="560C77D2"/>
    <w:rsid w:val="5E2E6025"/>
    <w:rsid w:val="67F17148"/>
    <w:rsid w:val="6E191F7D"/>
    <w:rsid w:val="7C6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无间隔1"/>
    <w:basedOn w:val="3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2023-12-06T01:55:00Z</dcterms:created>
  <dc:creator>林辰星</dc:creator>
  <cp:lastModifiedBy>林辰星</cp:lastModifiedBy>
  <dcterms:modified xsi:type="dcterms:W3CDTF">2024-03-25T00:59:17Z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C8BD55CAB4DF44DFA55F686984B04BE2_13</vt:lpwstr>
  </property>
</Properties>
</file>